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08DD5C4C" w14:textId="7C72269A" w:rsidR="00227FC8" w:rsidRDefault="00756415" w:rsidP="00916D52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916D52" w:rsidRPr="00916D52">
        <w:rPr>
          <w:b/>
          <w:sz w:val="20"/>
          <w:szCs w:val="20"/>
        </w:rPr>
        <w:t xml:space="preserve">7M02312 </w:t>
      </w:r>
      <w:r w:rsidR="00916D52">
        <w:rPr>
          <w:b/>
          <w:sz w:val="20"/>
          <w:szCs w:val="20"/>
        </w:rPr>
        <w:t>«</w:t>
      </w:r>
      <w:r w:rsidR="00916D52" w:rsidRPr="00916D52">
        <w:rPr>
          <w:b/>
          <w:sz w:val="20"/>
          <w:szCs w:val="20"/>
        </w:rPr>
        <w:t>Иностранная филология (западные языки)</w:t>
      </w:r>
      <w:r w:rsidR="00916D52">
        <w:rPr>
          <w:b/>
          <w:sz w:val="20"/>
          <w:szCs w:val="20"/>
        </w:rPr>
        <w:t>»</w:t>
      </w:r>
    </w:p>
    <w:p w14:paraId="0C1B95C4" w14:textId="77777777" w:rsidR="00916D52" w:rsidRPr="00E52938" w:rsidRDefault="00916D52" w:rsidP="00916D52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A55C68" w14:textId="77777777" w:rsidR="00A6190F" w:rsidRDefault="00A6190F" w:rsidP="00E13244">
            <w:pPr>
              <w:rPr>
                <w:sz w:val="20"/>
                <w:szCs w:val="20"/>
              </w:rPr>
            </w:pPr>
            <w:r w:rsidRPr="00A6190F">
              <w:rPr>
                <w:sz w:val="20"/>
                <w:szCs w:val="20"/>
              </w:rPr>
              <w:t>Речевое воздействие и межкультурная коммуникация</w:t>
            </w:r>
          </w:p>
          <w:p w14:paraId="5604C44C" w14:textId="2CD6D4A7" w:rsidR="00AB0852" w:rsidRPr="00E52938" w:rsidRDefault="00E7365B" w:rsidP="00E1324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ID </w:t>
            </w:r>
            <w:r w:rsidR="00A6190F" w:rsidRPr="00A6190F">
              <w:rPr>
                <w:sz w:val="20"/>
                <w:szCs w:val="20"/>
              </w:rPr>
              <w:t>100666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DE9CF94" w:rsidR="00AB0852" w:rsidRPr="00E52938" w:rsidRDefault="0091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41A8BD1" w:rsidR="00AB0852" w:rsidRPr="00E52938" w:rsidRDefault="0091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053ACAF" w:rsidR="00AB0852" w:rsidRPr="00E52938" w:rsidRDefault="00A6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FEA3E20" w:rsidR="00A77510" w:rsidRPr="00E52938" w:rsidRDefault="00EC62C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E43014D" w:rsidR="00A77510" w:rsidRPr="00E52938" w:rsidRDefault="00503EB9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23FD509" w:rsidR="00503EB9" w:rsidRPr="00E52938" w:rsidRDefault="00A6190F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190F">
              <w:rPr>
                <w:sz w:val="20"/>
                <w:szCs w:val="20"/>
              </w:rPr>
              <w:t>рименять понятийно-терминологический аппарат теорий межкультурной коммуникации и речевого воздействия, демонстрируя владение культурой устной и письменной речи. Будут изучены – теории речевого воздействия и межкультурной коммуникации, история становления межкультурной коммуникации, теории, структура и виды межкультурной коммуникации</w:t>
            </w:r>
            <w:r w:rsidR="00916D52">
              <w:rPr>
                <w:sz w:val="20"/>
                <w:szCs w:val="20"/>
              </w:rPr>
              <w:t>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>письменный перевод с использованием различных типов словарей и других источников 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045DD1" w:rsidR="00FE405F" w:rsidRPr="00DF36C4" w:rsidRDefault="00916D52" w:rsidP="002159D8">
            <w:pPr>
              <w:rPr>
                <w:sz w:val="20"/>
                <w:szCs w:val="20"/>
              </w:rPr>
            </w:pPr>
            <w:proofErr w:type="spellStart"/>
            <w:r w:rsidRPr="00916D52">
              <w:rPr>
                <w:sz w:val="20"/>
                <w:szCs w:val="20"/>
              </w:rPr>
              <w:t>Медиалингвистика</w:t>
            </w:r>
            <w:proofErr w:type="spellEnd"/>
            <w:r w:rsidRPr="00916D52">
              <w:rPr>
                <w:sz w:val="20"/>
                <w:szCs w:val="20"/>
              </w:rPr>
              <w:t xml:space="preserve"> и иностранный язык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6353830" w:rsidR="00FE405F" w:rsidRPr="00E52938" w:rsidRDefault="00AE116F" w:rsidP="002159D8">
            <w:pPr>
              <w:rPr>
                <w:sz w:val="20"/>
                <w:szCs w:val="20"/>
              </w:rPr>
            </w:pPr>
            <w:r w:rsidRPr="00AE116F">
              <w:rPr>
                <w:sz w:val="20"/>
                <w:szCs w:val="20"/>
              </w:rPr>
              <w:t>Оформление и защита магистерской диссертации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10F2F1" w:rsidR="00A02A85" w:rsidRPr="00E52938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EB5AA5" w:rsidRPr="00E52938">
              <w:rPr>
                <w:i/>
                <w:iCs/>
                <w:sz w:val="20"/>
                <w:szCs w:val="20"/>
                <w:u w:val="single"/>
              </w:rPr>
              <w:t xml:space="preserve">k-olga55@mail.ru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7A1DDC" w:rsidRPr="00E52938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0D394346" w14:textId="77777777" w:rsidR="00651B42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94F45" w14:textId="77777777" w:rsidR="00AE116F" w:rsidRDefault="00AE116F" w:rsidP="002159D8">
            <w:pPr>
              <w:jc w:val="both"/>
              <w:rPr>
                <w:sz w:val="20"/>
                <w:szCs w:val="20"/>
              </w:rPr>
            </w:pPr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C41A28">
        <w:tc>
          <w:tcPr>
            <w:tcW w:w="971" w:type="dxa"/>
          </w:tcPr>
          <w:p w14:paraId="1150B7D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5048FDFF" w:rsidR="00DA7210" w:rsidRPr="006B745B" w:rsidRDefault="00AE116F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Теоретические о</w:t>
            </w:r>
            <w:r w:rsidR="00DA7210">
              <w:rPr>
                <w:b/>
                <w:sz w:val="20"/>
                <w:szCs w:val="20"/>
              </w:rPr>
              <w:t>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C41A28">
        <w:tc>
          <w:tcPr>
            <w:tcW w:w="971" w:type="dxa"/>
            <w:vMerge w:val="restart"/>
          </w:tcPr>
          <w:p w14:paraId="5821FB9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C41A28">
        <w:tc>
          <w:tcPr>
            <w:tcW w:w="971" w:type="dxa"/>
            <w:vMerge/>
          </w:tcPr>
          <w:p w14:paraId="5A58FA0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C41A28">
        <w:tc>
          <w:tcPr>
            <w:tcW w:w="971" w:type="dxa"/>
            <w:vMerge w:val="restart"/>
          </w:tcPr>
          <w:p w14:paraId="726D535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C41A28">
        <w:tc>
          <w:tcPr>
            <w:tcW w:w="971" w:type="dxa"/>
            <w:vMerge/>
          </w:tcPr>
          <w:p w14:paraId="1B97D6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C41A28">
        <w:tc>
          <w:tcPr>
            <w:tcW w:w="971" w:type="dxa"/>
            <w:vMerge/>
          </w:tcPr>
          <w:p w14:paraId="23ADB0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C41A28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C41A28">
        <w:tc>
          <w:tcPr>
            <w:tcW w:w="971" w:type="dxa"/>
            <w:vMerge w:val="restart"/>
          </w:tcPr>
          <w:p w14:paraId="3744BEA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C41A28">
        <w:tc>
          <w:tcPr>
            <w:tcW w:w="971" w:type="dxa"/>
            <w:vMerge/>
          </w:tcPr>
          <w:p w14:paraId="6CFE2EE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C41A28">
        <w:tc>
          <w:tcPr>
            <w:tcW w:w="971" w:type="dxa"/>
            <w:vMerge w:val="restart"/>
          </w:tcPr>
          <w:p w14:paraId="0BD040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C41A28">
        <w:tc>
          <w:tcPr>
            <w:tcW w:w="971" w:type="dxa"/>
            <w:vMerge/>
          </w:tcPr>
          <w:p w14:paraId="069D7BE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C41A28">
        <w:tc>
          <w:tcPr>
            <w:tcW w:w="971" w:type="dxa"/>
            <w:vMerge/>
          </w:tcPr>
          <w:p w14:paraId="5FB0B6CF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C41A28">
        <w:tc>
          <w:tcPr>
            <w:tcW w:w="971" w:type="dxa"/>
            <w:vMerge w:val="restart"/>
          </w:tcPr>
          <w:p w14:paraId="2F4F687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C41A28">
        <w:tc>
          <w:tcPr>
            <w:tcW w:w="971" w:type="dxa"/>
            <w:vMerge/>
          </w:tcPr>
          <w:p w14:paraId="068815D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C41A28">
        <w:tc>
          <w:tcPr>
            <w:tcW w:w="971" w:type="dxa"/>
            <w:vMerge w:val="restart"/>
          </w:tcPr>
          <w:p w14:paraId="5DEBB36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C41A28">
        <w:tc>
          <w:tcPr>
            <w:tcW w:w="971" w:type="dxa"/>
            <w:vMerge/>
          </w:tcPr>
          <w:p w14:paraId="47CBF86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C41A28">
        <w:tc>
          <w:tcPr>
            <w:tcW w:w="971" w:type="dxa"/>
            <w:vMerge w:val="restart"/>
          </w:tcPr>
          <w:p w14:paraId="40794C5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C41A28">
        <w:tc>
          <w:tcPr>
            <w:tcW w:w="971" w:type="dxa"/>
            <w:vMerge/>
          </w:tcPr>
          <w:p w14:paraId="4E6E36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C41A28">
        <w:tc>
          <w:tcPr>
            <w:tcW w:w="971" w:type="dxa"/>
            <w:vMerge/>
          </w:tcPr>
          <w:p w14:paraId="499D12D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C41A28">
        <w:tc>
          <w:tcPr>
            <w:tcW w:w="971" w:type="dxa"/>
          </w:tcPr>
          <w:p w14:paraId="611E065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C41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74E9B831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AE116F">
              <w:rPr>
                <w:b/>
                <w:sz w:val="20"/>
                <w:szCs w:val="20"/>
              </w:rPr>
              <w:t>турная коммуникация: классификация</w:t>
            </w:r>
            <w:r w:rsidR="0075386B">
              <w:rPr>
                <w:b/>
                <w:sz w:val="20"/>
                <w:szCs w:val="20"/>
              </w:rPr>
              <w:t xml:space="preserve">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C41A28">
        <w:tc>
          <w:tcPr>
            <w:tcW w:w="971" w:type="dxa"/>
            <w:vMerge w:val="restart"/>
          </w:tcPr>
          <w:p w14:paraId="72DFF4F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C41A28">
        <w:tc>
          <w:tcPr>
            <w:tcW w:w="971" w:type="dxa"/>
            <w:vMerge/>
          </w:tcPr>
          <w:p w14:paraId="77EF293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C41A28">
        <w:tc>
          <w:tcPr>
            <w:tcW w:w="971" w:type="dxa"/>
            <w:vMerge w:val="restart"/>
          </w:tcPr>
          <w:p w14:paraId="689FF2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C41A28">
        <w:tc>
          <w:tcPr>
            <w:tcW w:w="971" w:type="dxa"/>
            <w:vMerge/>
          </w:tcPr>
          <w:p w14:paraId="5268594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C41A28">
        <w:tc>
          <w:tcPr>
            <w:tcW w:w="971" w:type="dxa"/>
            <w:vMerge w:val="restart"/>
          </w:tcPr>
          <w:p w14:paraId="5C0552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C41A28">
        <w:tc>
          <w:tcPr>
            <w:tcW w:w="971" w:type="dxa"/>
            <w:vMerge/>
          </w:tcPr>
          <w:p w14:paraId="0F2AB01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C41A28">
        <w:tc>
          <w:tcPr>
            <w:tcW w:w="971" w:type="dxa"/>
            <w:vMerge/>
          </w:tcPr>
          <w:p w14:paraId="034737F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C41A28">
        <w:tc>
          <w:tcPr>
            <w:tcW w:w="971" w:type="dxa"/>
            <w:vMerge w:val="restart"/>
          </w:tcPr>
          <w:p w14:paraId="251163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C41A28">
        <w:tc>
          <w:tcPr>
            <w:tcW w:w="971" w:type="dxa"/>
            <w:vMerge/>
          </w:tcPr>
          <w:p w14:paraId="3FC3B4E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C41A28">
        <w:tc>
          <w:tcPr>
            <w:tcW w:w="971" w:type="dxa"/>
            <w:vMerge w:val="restart"/>
          </w:tcPr>
          <w:p w14:paraId="27184D2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C41A28">
        <w:tc>
          <w:tcPr>
            <w:tcW w:w="971" w:type="dxa"/>
            <w:vMerge/>
          </w:tcPr>
          <w:p w14:paraId="4F515F8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C41A28">
        <w:tc>
          <w:tcPr>
            <w:tcW w:w="971" w:type="dxa"/>
            <w:vMerge/>
          </w:tcPr>
          <w:p w14:paraId="73BBC23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C41A28">
        <w:tc>
          <w:tcPr>
            <w:tcW w:w="971" w:type="dxa"/>
            <w:vMerge w:val="restart"/>
          </w:tcPr>
          <w:p w14:paraId="2F91D6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C41A28">
        <w:tc>
          <w:tcPr>
            <w:tcW w:w="971" w:type="dxa"/>
            <w:vMerge/>
          </w:tcPr>
          <w:p w14:paraId="5809AC5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C41A28">
        <w:tc>
          <w:tcPr>
            <w:tcW w:w="971" w:type="dxa"/>
            <w:vMerge w:val="restart"/>
          </w:tcPr>
          <w:p w14:paraId="625F0FE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C41A28">
        <w:tc>
          <w:tcPr>
            <w:tcW w:w="971" w:type="dxa"/>
            <w:vMerge/>
          </w:tcPr>
          <w:p w14:paraId="4860525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C41A28">
        <w:tc>
          <w:tcPr>
            <w:tcW w:w="971" w:type="dxa"/>
            <w:vMerge/>
          </w:tcPr>
          <w:p w14:paraId="5C8E824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C41A28">
        <w:tc>
          <w:tcPr>
            <w:tcW w:w="971" w:type="dxa"/>
            <w:vMerge w:val="restart"/>
          </w:tcPr>
          <w:p w14:paraId="4B151F8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C41A28">
        <w:tc>
          <w:tcPr>
            <w:tcW w:w="971" w:type="dxa"/>
            <w:vMerge/>
          </w:tcPr>
          <w:p w14:paraId="568B7EC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C41A28">
        <w:tc>
          <w:tcPr>
            <w:tcW w:w="971" w:type="dxa"/>
            <w:vMerge/>
          </w:tcPr>
          <w:p w14:paraId="48CFF0A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C41A28">
        <w:tc>
          <w:tcPr>
            <w:tcW w:w="8364" w:type="dxa"/>
            <w:gridSpan w:val="2"/>
          </w:tcPr>
          <w:p w14:paraId="28DD9006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283C71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6195" w14:textId="77777777" w:rsidR="00BE2A3E" w:rsidRDefault="00BE2A3E" w:rsidP="004C6A23">
      <w:r>
        <w:separator/>
      </w:r>
    </w:p>
  </w:endnote>
  <w:endnote w:type="continuationSeparator" w:id="0">
    <w:p w14:paraId="2582810F" w14:textId="77777777" w:rsidR="00BE2A3E" w:rsidRDefault="00BE2A3E" w:rsidP="004C6A23">
      <w:r>
        <w:continuationSeparator/>
      </w:r>
    </w:p>
  </w:endnote>
  <w:endnote w:type="continuationNotice" w:id="1">
    <w:p w14:paraId="3729BBA3" w14:textId="77777777" w:rsidR="00BE2A3E" w:rsidRDefault="00BE2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D14DF" w14:textId="77777777" w:rsidR="00BE2A3E" w:rsidRDefault="00BE2A3E" w:rsidP="004C6A23">
      <w:r>
        <w:separator/>
      </w:r>
    </w:p>
  </w:footnote>
  <w:footnote w:type="continuationSeparator" w:id="0">
    <w:p w14:paraId="49BDDDA0" w14:textId="77777777" w:rsidR="00BE2A3E" w:rsidRDefault="00BE2A3E" w:rsidP="004C6A23">
      <w:r>
        <w:continuationSeparator/>
      </w:r>
    </w:p>
  </w:footnote>
  <w:footnote w:type="continuationNotice" w:id="1">
    <w:p w14:paraId="63F7C336" w14:textId="77777777" w:rsidR="00BE2A3E" w:rsidRDefault="00BE2A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6D52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190F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E116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2A3E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608</cp:revision>
  <cp:lastPrinted>2023-06-26T06:38:00Z</cp:lastPrinted>
  <dcterms:created xsi:type="dcterms:W3CDTF">2022-06-22T05:26:00Z</dcterms:created>
  <dcterms:modified xsi:type="dcterms:W3CDTF">2023-07-03T07:34:00Z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